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15" w:rsidRDefault="00B63315" w:rsidP="00B63315">
      <w:pPr>
        <w:jc w:val="center"/>
        <w:rPr>
          <w:rFonts w:ascii="华文中宋" w:eastAsia="华文中宋" w:hAnsi="华文中宋"/>
          <w:sz w:val="36"/>
          <w:szCs w:val="36"/>
        </w:rPr>
      </w:pPr>
      <w:r w:rsidRPr="00B63315">
        <w:rPr>
          <w:rFonts w:ascii="华文中宋" w:eastAsia="华文中宋" w:hAnsi="华文中宋" w:hint="eastAsia"/>
          <w:sz w:val="36"/>
          <w:szCs w:val="36"/>
        </w:rPr>
        <w:t>2019年度云南省哲学社会科学</w:t>
      </w:r>
    </w:p>
    <w:p w:rsidR="00B63315" w:rsidRPr="00B63315" w:rsidRDefault="00B63315" w:rsidP="00B63315">
      <w:pPr>
        <w:jc w:val="center"/>
        <w:rPr>
          <w:rFonts w:ascii="华文中宋" w:eastAsia="华文中宋" w:hAnsi="华文中宋"/>
          <w:sz w:val="36"/>
          <w:szCs w:val="36"/>
        </w:rPr>
      </w:pPr>
      <w:r w:rsidRPr="00B63315">
        <w:rPr>
          <w:rFonts w:ascii="华文中宋" w:eastAsia="华文中宋" w:hAnsi="华文中宋" w:hint="eastAsia"/>
          <w:sz w:val="36"/>
          <w:szCs w:val="36"/>
        </w:rPr>
        <w:t>规划重大项目申报公告</w:t>
      </w:r>
    </w:p>
    <w:p w:rsidR="00B63315" w:rsidRPr="00B63315" w:rsidRDefault="00B63315" w:rsidP="00B63315">
      <w:pPr>
        <w:spacing w:after="0" w:line="360" w:lineRule="auto"/>
        <w:rPr>
          <w:rFonts w:ascii="仿宋_GB2312" w:eastAsia="仿宋_GB2312"/>
          <w:sz w:val="32"/>
          <w:szCs w:val="32"/>
        </w:rPr>
      </w:pPr>
      <w:r w:rsidRPr="00B63315">
        <w:rPr>
          <w:rFonts w:hint="eastAsia"/>
        </w:rPr>
        <w:t> </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经中共云南省委宣传部批准，2019年度云南省哲学社会科学规划重大项目申报工作从即日起开始启动，现将有关事项公告如下。</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一、总体要求</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以习近平新时代中国特色社会主义思想引领哲学社会科学研究，坚持围绕中心、服务大局，以重大现实问题为主攻方向，基础研究与应用研究并重，紧密结合云南实际，加强全局性、前瞻性、战略性问题研究，大力推动理论创新，加强学科基础研究，提升学术原创水平，充分发挥省哲学社会科学规划重大项目的示范引导作用，着力推出具有创新性的研究成果，为推进新时代云南高质量跨越式发展提供理论支撑和智力支持。</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二、申报对象</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主要包括党政部门、党校行政学院、高校、社科院、省社科研究基地、省社科创新团队、新型智库、其他社科研究机构等。重大项目申报以单位名义进行，多单位联合申报须确定1个责任单位。鼓励跨部门、跨单位联合申报，鼓励理论工作部门与实际工作部门合作开展研究。</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三、立项数量和资助强度</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lastRenderedPageBreak/>
        <w:t xml:space="preserve">　　2019年度省哲学社会科学规划重大项目包括基础理论研究、应用对策研究和跨学科研究，以应用对策研究为主，共发布45个研究选题方向（见附件）。每个选题方向原则上只立1项课题，以申报方式通过专家评审择优立项。资助强度根据研究的实际需要确定，一般为每项10～15万元。实际立项数或资助强度根据课题申报、评审情况确定。达不到重大项目立项要求但具有一定研究价值的申报项目通过专家评审的，可转为重点项目立项，资助强度为每项5万元。</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四、申报资格要求</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（一）申报责任单位须具备下列条件</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1.在相关研究领域具有较强的科研力量和深厚的学术积累；</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2.设有专门负责科研管理工作的职能部门；</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3.能够为开展重大项目研究工作提供良好条件并承诺信誉保证。</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（二）首席专家须具备下列条件</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1.有较高的政治素质、深厚的学术造诣、丰富的科研经验和相关前期研究成果，学风优良，信誉良好，责任感强；具有正高级专业技术职称或正处级以上领导职务；具有独立开展研究和组织开展研究的能力，能够承担实质性研究工作。</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2.在研的国家社科基金重大项目、年度项目（含重点项目、一般项目、青年项目、西部项目）、研究专项、冷门绝</w:t>
      </w:r>
      <w:r w:rsidRPr="00B63315">
        <w:rPr>
          <w:rFonts w:ascii="仿宋_GB2312" w:eastAsia="仿宋_GB2312" w:hint="eastAsia"/>
          <w:sz w:val="32"/>
          <w:szCs w:val="32"/>
        </w:rPr>
        <w:lastRenderedPageBreak/>
        <w:t xml:space="preserve">学项目、后期资助项目、全国马克思主义理论研究和建设工程重大项目、教育部哲学社会科学重大攻关项目、教育部人文社会科学重点研究基地重大项目、教育部人文社会科学研究一般项目、其他国家级社科重大科研项目的负责人；在研的省社科规划各类项目、省马克思主义理论研究和建设工程项目、其他省级社科重大项目的负责人；2016～2019年度国家社科基金各类项目、省社科规划各类项目、其他省级各类社科项目被终止研究或撤项的负责人，不得作为首席专家参与本次项目申报。有上述情形申报项目的视为违规申报，一律不予受理。　　</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3.申报重大项目的首席专家只能为1名，只能申报1个项目，且不能作为课题组成员参与本次申报的其他课题。课题组成员最多只能参与本次2个课题申报。</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4.符合条件的兼职人员可依托兼职单位申报项目，但兼职单位须审核兼职人员正式聘用关系的真实性并提供相关证明，承担项目管理职责并承诺信誉保证。</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5.申报重大项目选题有省委、省政府领导明确要求开展研究，且首席专家具有扎实的前期研究基础、丰富的相关研究成果、有能力有条件并承诺短期内完成课题研究的，申报项目在同等条件下可优先立项。</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五、申报课题要求</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lastRenderedPageBreak/>
        <w:t xml:space="preserve">　　（一）申请人原则上在发布的选题研究方向和范围内申报，在不改变研究方向、研究重点前提下，可根据选题方向对题目文字表述作适当修改。只要符合本次项目申报的指导思想和基本要求，申请人可根据研究兴趣和学术积累申报自选课题，但评审标准和立项数量从严控制。申请人不得以申报省级以上各类项目已立项、未立项的相同或相近选题申报省本年度重大项目。</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（二）本次申报须按照新修订的《云南省哲学社会科学重大项目申请书》（2019年9月制）规定的内容和要求填写申报材料，填报旧版本无效。《申请书》《活页》文本要简洁、规范、清晰、完整，不加附件。</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三）申请人在《申请书》中要重点说明本人近年来在相关领域的学术积累和学术贡献、同行评价和社会影响等方面情况；须熟知国内外相关领域研究前沿和动态，除必要的研究现状梳理外，着重对同类课题研究状况和他人研究成果作出客观分析评价，阐明申报选题的价值和意义，研究的范围和重点，避免低水平重复研究。</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四）申请人要把握正确的政治方向和研究导向，树立鲜明的问题意识和创新意识，紧密结合实际，坚持问题导向，突出研究重点，体现有限研究目标，课题设计不宜过于宽泛，避免大而全，重点在框架设计、研究思路、主要内容、基本观点、研究方法等方面作充分论证，体现申请人创新的学术</w:t>
      </w:r>
      <w:r w:rsidRPr="00B63315">
        <w:rPr>
          <w:rFonts w:ascii="仿宋_GB2312" w:eastAsia="仿宋_GB2312" w:hint="eastAsia"/>
          <w:sz w:val="32"/>
          <w:szCs w:val="32"/>
        </w:rPr>
        <w:lastRenderedPageBreak/>
        <w:t>思想、独到的学术见解和可能取得的突破。可根据实际需要设计子课题数量，每个子课题只能确定1名负责人，且只能参与本次申报的1个课题。</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五）申请人须根据项目研究实际需要，组建与申报课题紧密相关、成员能实际参与课题研究、能确保研究任务顺利完成的研究团队。申报跨学科选题要侧重文理交叉和协同创新，注重采取多学科研究方法和组建跨学科研究团队，做到人员结构合理、学科优势互补、任务分工明确。申报团队情况和研究能力，将作为项目是否通过评审立项的重要依据。</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六）项目完成时间根据研究工作实际需要确定，应用研究课题在1～2年内完成；基础研究和综合研究课题在2～3年内完成。项目完成时间以下达立项通知时间为准。项目负责人在项目执行期间要遵守相关承诺，履行约定义务，按期完成研究任务并申请结项。无正当理由逾期未结项或申请延期到期后仍未结项的，项目作终止处理，未使用完经费按原渠道退回，取消个人3年省社科规划项目申报资格并通报，项目负责人将被记入不良科研信用记录。</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七）预期研究成果的规模和数量应科学合理，确保研究质量和学术水准，鼓励研究成果转化，多出阶段性成果、出高质量成果。项目申请结项鉴定时除提交最终研究成果外，还须提交不少于2份的决策咨询报告（每份3000字左右），作为完成研究任务的一项要求验收。完成课题研究，相关研</w:t>
      </w:r>
      <w:r w:rsidRPr="00B63315">
        <w:rPr>
          <w:rFonts w:ascii="仿宋_GB2312" w:eastAsia="仿宋_GB2312" w:hint="eastAsia"/>
          <w:sz w:val="32"/>
          <w:szCs w:val="32"/>
        </w:rPr>
        <w:lastRenderedPageBreak/>
        <w:t>究成果论文或咨询报告的数量和质量达到下列条件要求之一并得到认定的，可申请免于鉴定结项：得到中央领导批示1篇以上；得到省部级领导肯定性批示或被省级以上部门采纳2篇以上；在人民日报、光明日报的理论版及《求是》《中国社会科学》等权威报刊杂志发表1篇以上；被《新华文摘》全文转载1篇以上；被全国社科工作办《成果要报》采用1篇以上；在CSSCI来源期刊发表相关论文3篇以上；被《云南省哲学社会科学成果要报》《云南新型智库联盟成果要报》采用3篇以上；被人大报刊复印资料全文转载3篇以上。完成研究的课题成果内容涉密，经有关部门认定并提供证明材料的，也可申请免于鉴定结项。</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六、申报纪律要求</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一）申报责任单位和首席专家要切实把好申报项目的政治方向关和学术质量关。科研管理部门要从选题设计、课题论证、首席专家资格、前期相关研究成果、科研团队和条件保证等方面进行认真审查，合格者予以上报。</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二）申请人要弘扬严谨、求实、创新、诚信的优良学风，严格遵守省社科规划项目管理各项规定。凡有弄虚作假、重复申报、抄袭剽窃等违规违纪行为的，一经查实，取消参评资格并通报；如获立项的，一律撤项并通报，已拨经费按原渠道全额退回，取消个人5年省社科规划项目申报资格，项目负责人将被记入不良科研信用记录。</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lastRenderedPageBreak/>
        <w:t xml:space="preserve">　　（三）课题组成员必须征得本人同意，并在《申请书》上签字，否则视为违规申报。项目如获立项，除特殊情况外，首席专家一般不得变更，课题组主要成员不得擅自变更。</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（四）为确保项目评审结果客观公正，申请人可自行提出2名以内建议回避评审专家，省社科工作办将根据评审工作的实际情况予以考虑。</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七、申报方式</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一）本次项目实行网上申报。申请人登录云南省哲学社会科学科研管理系统（kyglpt.ynpopss.gov.cn），按要求填写和上传《申请书》《活页》（请使用Office软件处理文档，勿使用WPS软件），经所在单位科研管理部门网上审核通过后，打印纸质《申请书》《活页》，交所在单位科研管理部门签署意见盖章后，统一报省社科工作办，未经单位审核同意的个人申报材料不予受理。申请人务必确保提交《申请书》《活页》的纸质版与上传系统的电子版信息一致。</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二）报送材料包括：1.审查合格的纸质《申请书》一式2份（原件）、《活页》7份，以A3纸双面印制、中缝装订；2.加盖科研管理部门公章的《申报材料汇总表》纸质版1份；3.《申请书》《活页》《汇总表》的电子版发至指定邮箱，邮件主题标明“××单位2019年度省社科重大项目申报数据材料”字样。</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八、具体时间安排</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lastRenderedPageBreak/>
        <w:t xml:space="preserve">　　（一）项目申报截止日期为2019年10月11日，邮寄材料须在10月9日(以邮戳为准)前寄出，逾期不予受理。</w:t>
      </w:r>
    </w:p>
    <w:p w:rsidR="00B63315" w:rsidRDefault="00B63315" w:rsidP="00B63315">
      <w:pPr>
        <w:spacing w:after="0" w:line="360" w:lineRule="auto"/>
        <w:rPr>
          <w:rFonts w:ascii="仿宋_GB2312" w:eastAsia="仿宋_GB2312" w:hint="eastAsia"/>
          <w:sz w:val="32"/>
          <w:szCs w:val="32"/>
        </w:rPr>
      </w:pPr>
      <w:r w:rsidRPr="00B63315">
        <w:rPr>
          <w:rFonts w:ascii="仿宋_GB2312" w:eastAsia="仿宋_GB2312" w:hint="eastAsia"/>
          <w:sz w:val="32"/>
          <w:szCs w:val="32"/>
        </w:rPr>
        <w:t xml:space="preserve">　　（二）省社科工作办对《申请书》《活页》进行审查，对通过审查的申报课题组织学科专家进行评审，提出建议立项课题名单，在云南哲学社会科学规划网上公示，公示期满无异议的立项课题名单报省委宣传部审批后下达立项通知书。</w:t>
      </w:r>
    </w:p>
    <w:p w:rsidR="00DF39C5" w:rsidRPr="00B63315" w:rsidRDefault="00DF39C5" w:rsidP="00B63315">
      <w:pPr>
        <w:spacing w:after="0" w:line="360" w:lineRule="auto"/>
        <w:rPr>
          <w:rFonts w:ascii="仿宋_GB2312" w:eastAsia="仿宋_GB2312"/>
          <w:sz w:val="32"/>
          <w:szCs w:val="32"/>
        </w:rPr>
      </w:pP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附件：2019年度云南省哲学社会科学重大项目选题研究方向</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联系人: 陈红波、赵聆彤</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联系电话:0871</w:t>
      </w:r>
      <w:r w:rsidRPr="00B63315">
        <w:rPr>
          <w:rFonts w:ascii="仿宋_GB2312" w:hint="eastAsia"/>
          <w:sz w:val="32"/>
          <w:szCs w:val="32"/>
        </w:rPr>
        <w:t>–</w:t>
      </w:r>
      <w:r w:rsidRPr="00B63315">
        <w:rPr>
          <w:rFonts w:ascii="仿宋_GB2312" w:eastAsia="仿宋_GB2312" w:hint="eastAsia"/>
          <w:sz w:val="32"/>
          <w:szCs w:val="32"/>
        </w:rPr>
        <w:t>63992038、63992039</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电子邮箱：ynskghb@sina.com</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通讯地址：昆明市广福路8号省委宣传部社科工作办</w:t>
      </w:r>
    </w:p>
    <w:p w:rsidR="00B63315" w:rsidRPr="00B63315" w:rsidRDefault="00B63315" w:rsidP="00B63315">
      <w:pPr>
        <w:spacing w:after="0" w:line="360" w:lineRule="auto"/>
        <w:rPr>
          <w:rFonts w:ascii="仿宋_GB2312" w:eastAsia="仿宋_GB2312"/>
          <w:sz w:val="32"/>
          <w:szCs w:val="32"/>
        </w:rPr>
      </w:pPr>
      <w:r w:rsidRPr="00B63315">
        <w:rPr>
          <w:rFonts w:ascii="仿宋_GB2312" w:eastAsia="仿宋_GB2312" w:hint="eastAsia"/>
          <w:sz w:val="32"/>
          <w:szCs w:val="32"/>
        </w:rPr>
        <w:t xml:space="preserve">　　邮政编码：650228</w:t>
      </w:r>
    </w:p>
    <w:p w:rsidR="00B63315" w:rsidRPr="00B63315" w:rsidRDefault="00B63315" w:rsidP="00B63315">
      <w:pPr>
        <w:spacing w:after="0" w:line="360" w:lineRule="auto"/>
        <w:rPr>
          <w:rFonts w:ascii="仿宋_GB2312" w:eastAsia="仿宋_GB2312"/>
          <w:sz w:val="32"/>
          <w:szCs w:val="32"/>
        </w:rPr>
      </w:pPr>
      <w:r w:rsidRPr="00B63315">
        <w:rPr>
          <w:rFonts w:eastAsia="仿宋_GB2312" w:hint="eastAsia"/>
          <w:sz w:val="32"/>
          <w:szCs w:val="32"/>
        </w:rPr>
        <w:t>               </w:t>
      </w:r>
    </w:p>
    <w:p w:rsidR="00B63315" w:rsidRDefault="00B63315" w:rsidP="00B63315">
      <w:pPr>
        <w:spacing w:after="0" w:line="360" w:lineRule="auto"/>
        <w:rPr>
          <w:rFonts w:ascii="仿宋_GB2312" w:eastAsia="仿宋_GB2312"/>
          <w:sz w:val="32"/>
          <w:szCs w:val="32"/>
        </w:rPr>
      </w:pPr>
    </w:p>
    <w:p w:rsidR="00B63315" w:rsidRDefault="00B63315" w:rsidP="00B63315">
      <w:pPr>
        <w:spacing w:after="0" w:line="360" w:lineRule="auto"/>
        <w:rPr>
          <w:rFonts w:ascii="仿宋_GB2312" w:eastAsia="仿宋_GB2312"/>
          <w:sz w:val="32"/>
          <w:szCs w:val="32"/>
        </w:rPr>
      </w:pPr>
    </w:p>
    <w:p w:rsidR="00B63315" w:rsidRPr="00B63315" w:rsidRDefault="00B63315" w:rsidP="00B63315">
      <w:pPr>
        <w:spacing w:after="0" w:line="360" w:lineRule="auto"/>
        <w:jc w:val="right"/>
        <w:rPr>
          <w:rFonts w:ascii="仿宋_GB2312" w:eastAsia="仿宋_GB2312"/>
          <w:sz w:val="32"/>
          <w:szCs w:val="32"/>
        </w:rPr>
      </w:pPr>
      <w:r w:rsidRPr="00B63315">
        <w:rPr>
          <w:rFonts w:ascii="仿宋_GB2312" w:eastAsia="仿宋_GB2312" w:hint="eastAsia"/>
          <w:sz w:val="32"/>
          <w:szCs w:val="32"/>
        </w:rPr>
        <w:t>云南省哲学社会科学工作办公室</w:t>
      </w:r>
    </w:p>
    <w:p w:rsidR="00B63315" w:rsidRPr="00B63315" w:rsidRDefault="00B63315" w:rsidP="00B63315">
      <w:pPr>
        <w:spacing w:after="0" w:line="360" w:lineRule="auto"/>
        <w:rPr>
          <w:rFonts w:ascii="仿宋_GB2312" w:eastAsia="仿宋_GB2312"/>
          <w:sz w:val="32"/>
          <w:szCs w:val="32"/>
        </w:rPr>
      </w:pPr>
      <w:r w:rsidRPr="00B63315">
        <w:rPr>
          <w:rFonts w:eastAsia="仿宋_GB2312" w:hint="eastAsia"/>
          <w:sz w:val="32"/>
          <w:szCs w:val="32"/>
        </w:rPr>
        <w:t>                       </w:t>
      </w:r>
      <w:r>
        <w:rPr>
          <w:rFonts w:eastAsia="仿宋_GB2312" w:hint="eastAsia"/>
          <w:sz w:val="32"/>
          <w:szCs w:val="32"/>
        </w:rPr>
        <w:t xml:space="preserve">                </w:t>
      </w:r>
      <w:r w:rsidRPr="00B63315">
        <w:rPr>
          <w:rFonts w:ascii="仿宋_GB2312" w:eastAsia="仿宋_GB2312" w:hint="eastAsia"/>
          <w:sz w:val="32"/>
          <w:szCs w:val="32"/>
        </w:rPr>
        <w:t>2019年9月12日</w:t>
      </w:r>
    </w:p>
    <w:p w:rsidR="001002FC" w:rsidRDefault="001002FC" w:rsidP="00B63315">
      <w:pPr>
        <w:spacing w:after="0" w:line="360" w:lineRule="auto"/>
        <w:rPr>
          <w:rFonts w:ascii="仿宋_GB2312" w:eastAsia="仿宋_GB2312" w:hint="eastAsia"/>
          <w:sz w:val="32"/>
          <w:szCs w:val="32"/>
        </w:rPr>
      </w:pPr>
    </w:p>
    <w:p w:rsidR="000C76B3" w:rsidRPr="000C76B3" w:rsidRDefault="000C76B3" w:rsidP="000C76B3">
      <w:pPr>
        <w:adjustRightInd/>
        <w:snapToGrid/>
        <w:spacing w:before="100" w:beforeAutospacing="1" w:after="100" w:afterAutospacing="1"/>
        <w:jc w:val="both"/>
        <w:rPr>
          <w:rFonts w:ascii="仿宋_GB2312" w:eastAsia="仿宋_GB2312"/>
          <w:sz w:val="32"/>
          <w:szCs w:val="32"/>
        </w:rPr>
      </w:pPr>
      <w:r w:rsidRPr="000C76B3">
        <w:rPr>
          <w:rFonts w:ascii="仿宋_GB2312" w:eastAsia="仿宋_GB2312" w:hint="eastAsia"/>
          <w:sz w:val="32"/>
          <w:szCs w:val="32"/>
        </w:rPr>
        <w:lastRenderedPageBreak/>
        <w:t>附件</w:t>
      </w:r>
      <w:r>
        <w:rPr>
          <w:rFonts w:ascii="仿宋_GB2312" w:eastAsia="仿宋_GB2312" w:hint="eastAsia"/>
          <w:sz w:val="32"/>
          <w:szCs w:val="32"/>
        </w:rPr>
        <w:t>:</w:t>
      </w:r>
    </w:p>
    <w:p w:rsidR="000C76B3" w:rsidRPr="000C76B3" w:rsidRDefault="000C76B3" w:rsidP="000C76B3">
      <w:pPr>
        <w:adjustRightInd/>
        <w:snapToGrid/>
        <w:spacing w:after="0" w:line="360" w:lineRule="auto"/>
        <w:jc w:val="center"/>
        <w:rPr>
          <w:rFonts w:ascii="华文中宋" w:eastAsia="华文中宋" w:hAnsi="华文中宋" w:hint="eastAsia"/>
          <w:sz w:val="32"/>
          <w:szCs w:val="32"/>
        </w:rPr>
      </w:pPr>
      <w:r w:rsidRPr="000C76B3">
        <w:rPr>
          <w:rFonts w:ascii="华文中宋" w:eastAsia="华文中宋" w:hAnsi="华文中宋" w:hint="eastAsia"/>
          <w:sz w:val="32"/>
          <w:szCs w:val="32"/>
        </w:rPr>
        <w:t>2019年度云南省哲学社会科学重大项目选题研究方向</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1.习近平新时代中国特色社会主义思想在云南的实践研究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2.习近平新时代中国特色社会主义思想对外传播研究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3.云南强化“五个认同”实践经验研究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4.新中国70年云南民族工作实践经验研究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5.新中国70年云南边疆治理实践经验研究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6.新中国70年云南人口较少民族社会变迁研究（分族别）</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7.新中国70年云南民族文化传承保护发展研究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8.新时代云南防范化解意识形态领域重大风险对策研究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9.云南学校思想政治理论课改革创新研究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10.云南防范化解重大金融风险的路径及对策研究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11.新时代云南经济发展动能转换和新动能培育研究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12.云南区域发展格局调整和优化研究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13.推进云南乡村治理体系和治理能力现代化研究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14.云南决战脱贫攻坚、决胜全面小康实践经验研究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15.云南推动乡村振兴与新型城镇化有机衔接研究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16.推动云南数字经济与实体经济融合发展研究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lastRenderedPageBreak/>
        <w:t xml:space="preserve">　　17.推动云南先进制造业和现代服务业深度融合研究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18.新一轮科技革命和产业变革背景下云南产业转型升级路径研究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19.推进云南产业基础高级化和产业链现代化研究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20.中美贸易摩擦背景下云南承接产业转移的重点和对策研究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21.云南深化市场化改革扩大高水平开放政策举措研究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22.高标准高质量建设中国（云南）自由贸易试验区对策研究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23.云南完善促进消费的体制机制研究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24.促进云南劳动力和人才社会性流动体制机制改革研究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25.云南服务业高质量发展重点、难点及对策研究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26.云南新能源产业的可持续发展研究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27.云南提升城市能级和核心竞争力研究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28.云南地下空间保护与开发利用研究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29.云南参与西部陆海新通道建设研究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30.云南综合交通运输经济景气指数研究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31.云南人工智能产业发展现状与对策研究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32.云南生物多样性保护实践经验研究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33.云南土地生态安全风险评价研究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34.云南文旅融合的实践与创新发展研究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lastRenderedPageBreak/>
        <w:t xml:space="preserve">　　35.促进云南文化和科技深度融合研究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36.云南易地搬迁城镇化集中安置风险防控研究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37.云南易地扶贫搬迁安置点精神文明建设研究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38.云南防止脱贫人口再返贫的长效机制研究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39.大滇西旅游环线产品研发与市场营销研究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40.云南边疆地区宗教热点问题研究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41.环印度洋地区地缘政治博弈与风险管控研究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42.南亚东南亚国家媒介传播史研究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43.近现代云南民族工商业史料收集整理与研究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44.云南南下干部口述历史收集整理与研究</w:t>
      </w:r>
    </w:p>
    <w:p w:rsidR="000C76B3" w:rsidRPr="000C76B3" w:rsidRDefault="000C76B3" w:rsidP="000C76B3">
      <w:pPr>
        <w:adjustRightInd/>
        <w:snapToGrid/>
        <w:spacing w:after="0" w:line="360" w:lineRule="auto"/>
        <w:jc w:val="both"/>
        <w:rPr>
          <w:rFonts w:ascii="仿宋_GB2312" w:eastAsia="仿宋_GB2312" w:hint="eastAsia"/>
          <w:sz w:val="32"/>
          <w:szCs w:val="32"/>
        </w:rPr>
      </w:pPr>
      <w:r w:rsidRPr="000C76B3">
        <w:rPr>
          <w:rFonts w:ascii="仿宋_GB2312" w:eastAsia="仿宋_GB2312" w:hint="eastAsia"/>
          <w:sz w:val="32"/>
          <w:szCs w:val="32"/>
        </w:rPr>
        <w:t xml:space="preserve">　　45.云南古旧地图整理与研究</w:t>
      </w:r>
    </w:p>
    <w:p w:rsidR="000C76B3" w:rsidRPr="000C76B3" w:rsidRDefault="000C76B3" w:rsidP="000C76B3">
      <w:pPr>
        <w:adjustRightInd/>
        <w:snapToGrid/>
        <w:spacing w:after="0" w:line="360" w:lineRule="auto"/>
        <w:jc w:val="both"/>
        <w:rPr>
          <w:rFonts w:ascii="仿宋_GB2312" w:eastAsia="仿宋_GB2312"/>
          <w:sz w:val="32"/>
          <w:szCs w:val="32"/>
        </w:rPr>
      </w:pPr>
    </w:p>
    <w:sectPr w:rsidR="000C76B3" w:rsidRPr="000C76B3" w:rsidSect="001002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3E3" w:rsidRDefault="006933E3" w:rsidP="00B63315">
      <w:pPr>
        <w:spacing w:after="0"/>
      </w:pPr>
      <w:r>
        <w:separator/>
      </w:r>
    </w:p>
  </w:endnote>
  <w:endnote w:type="continuationSeparator" w:id="0">
    <w:p w:rsidR="006933E3" w:rsidRDefault="006933E3" w:rsidP="00B633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3E3" w:rsidRDefault="006933E3" w:rsidP="00B63315">
      <w:pPr>
        <w:spacing w:after="0"/>
      </w:pPr>
      <w:r>
        <w:separator/>
      </w:r>
    </w:p>
  </w:footnote>
  <w:footnote w:type="continuationSeparator" w:id="0">
    <w:p w:rsidR="006933E3" w:rsidRDefault="006933E3" w:rsidP="00B6331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3315"/>
    <w:rsid w:val="0001165C"/>
    <w:rsid w:val="000C338B"/>
    <w:rsid w:val="000C76B3"/>
    <w:rsid w:val="001002FC"/>
    <w:rsid w:val="0019179F"/>
    <w:rsid w:val="002243E5"/>
    <w:rsid w:val="002861D0"/>
    <w:rsid w:val="003D72BB"/>
    <w:rsid w:val="00472632"/>
    <w:rsid w:val="006933E3"/>
    <w:rsid w:val="00B63315"/>
    <w:rsid w:val="00D646EF"/>
    <w:rsid w:val="00DF39C5"/>
    <w:rsid w:val="00EF11DF"/>
    <w:rsid w:val="00FA7B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9F"/>
    <w:pPr>
      <w:adjustRightInd w:val="0"/>
      <w:snapToGrid w:val="0"/>
      <w:spacing w:line="240" w:lineRule="auto"/>
    </w:pPr>
    <w:rPr>
      <w:rFonts w:ascii="Tahoma" w:hAnsi="Tahoma"/>
    </w:rPr>
  </w:style>
  <w:style w:type="paragraph" w:styleId="2">
    <w:name w:val="heading 2"/>
    <w:basedOn w:val="a"/>
    <w:link w:val="2Char"/>
    <w:uiPriority w:val="9"/>
    <w:semiHidden/>
    <w:unhideWhenUsed/>
    <w:qFormat/>
    <w:rsid w:val="0019179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19179F"/>
    <w:rPr>
      <w:rFonts w:asciiTheme="majorHAnsi" w:eastAsiaTheme="majorEastAsia" w:hAnsiTheme="majorHAnsi" w:cstheme="majorBidi"/>
      <w:b/>
      <w:bCs/>
      <w:sz w:val="32"/>
      <w:szCs w:val="32"/>
    </w:rPr>
  </w:style>
  <w:style w:type="paragraph" w:styleId="a3">
    <w:name w:val="List Paragraph"/>
    <w:basedOn w:val="a"/>
    <w:uiPriority w:val="99"/>
    <w:qFormat/>
    <w:rsid w:val="0019179F"/>
    <w:pPr>
      <w:widowControl w:val="0"/>
      <w:adjustRightInd/>
      <w:snapToGrid/>
      <w:spacing w:after="0"/>
      <w:ind w:firstLineChars="200" w:firstLine="420"/>
      <w:jc w:val="both"/>
    </w:pPr>
    <w:rPr>
      <w:rFonts w:ascii="Calibri" w:eastAsia="宋体" w:hAnsi="Calibri" w:cs="Calibri"/>
      <w:kern w:val="2"/>
      <w:sz w:val="21"/>
      <w:szCs w:val="21"/>
    </w:rPr>
  </w:style>
  <w:style w:type="character" w:styleId="a4">
    <w:name w:val="Strong"/>
    <w:basedOn w:val="a0"/>
    <w:uiPriority w:val="22"/>
    <w:qFormat/>
    <w:rsid w:val="0019179F"/>
    <w:rPr>
      <w:b/>
      <w:bCs/>
    </w:rPr>
  </w:style>
  <w:style w:type="paragraph" w:styleId="a5">
    <w:name w:val="header"/>
    <w:basedOn w:val="a"/>
    <w:link w:val="Char"/>
    <w:uiPriority w:val="99"/>
    <w:semiHidden/>
    <w:unhideWhenUsed/>
    <w:rsid w:val="00B6331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B63315"/>
    <w:rPr>
      <w:rFonts w:ascii="Tahoma" w:hAnsi="Tahoma"/>
      <w:sz w:val="18"/>
      <w:szCs w:val="18"/>
    </w:rPr>
  </w:style>
  <w:style w:type="paragraph" w:styleId="a6">
    <w:name w:val="footer"/>
    <w:basedOn w:val="a"/>
    <w:link w:val="Char0"/>
    <w:uiPriority w:val="99"/>
    <w:semiHidden/>
    <w:unhideWhenUsed/>
    <w:rsid w:val="00B63315"/>
    <w:pPr>
      <w:tabs>
        <w:tab w:val="center" w:pos="4153"/>
        <w:tab w:val="right" w:pos="8306"/>
      </w:tabs>
    </w:pPr>
    <w:rPr>
      <w:sz w:val="18"/>
      <w:szCs w:val="18"/>
    </w:rPr>
  </w:style>
  <w:style w:type="character" w:customStyle="1" w:styleId="Char0">
    <w:name w:val="页脚 Char"/>
    <w:basedOn w:val="a0"/>
    <w:link w:val="a6"/>
    <w:uiPriority w:val="99"/>
    <w:semiHidden/>
    <w:rsid w:val="00B6331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09994768">
      <w:bodyDiv w:val="1"/>
      <w:marLeft w:val="0"/>
      <w:marRight w:val="0"/>
      <w:marTop w:val="0"/>
      <w:marBottom w:val="0"/>
      <w:divBdr>
        <w:top w:val="none" w:sz="0" w:space="0" w:color="auto"/>
        <w:left w:val="none" w:sz="0" w:space="0" w:color="auto"/>
        <w:bottom w:val="none" w:sz="0" w:space="0" w:color="auto"/>
        <w:right w:val="none" w:sz="0" w:space="0" w:color="auto"/>
      </w:divBdr>
      <w:divsChild>
        <w:div w:id="1156654209">
          <w:marLeft w:val="0"/>
          <w:marRight w:val="0"/>
          <w:marTop w:val="0"/>
          <w:marBottom w:val="0"/>
          <w:divBdr>
            <w:top w:val="none" w:sz="0" w:space="0" w:color="auto"/>
            <w:left w:val="none" w:sz="0" w:space="0" w:color="auto"/>
            <w:bottom w:val="none" w:sz="0" w:space="0" w:color="auto"/>
            <w:right w:val="none" w:sz="0" w:space="0" w:color="auto"/>
          </w:divBdr>
          <w:divsChild>
            <w:div w:id="1248346619">
              <w:marLeft w:val="0"/>
              <w:marRight w:val="0"/>
              <w:marTop w:val="0"/>
              <w:marBottom w:val="0"/>
              <w:divBdr>
                <w:top w:val="none" w:sz="0" w:space="0" w:color="auto"/>
                <w:left w:val="single" w:sz="12" w:space="0" w:color="DAF0FE"/>
                <w:bottom w:val="single" w:sz="12" w:space="6" w:color="DAF0FE"/>
                <w:right w:val="single" w:sz="12" w:space="0" w:color="DAF0FE"/>
              </w:divBdr>
              <w:divsChild>
                <w:div w:id="1061832134">
                  <w:marLeft w:val="0"/>
                  <w:marRight w:val="0"/>
                  <w:marTop w:val="0"/>
                  <w:marBottom w:val="0"/>
                  <w:divBdr>
                    <w:top w:val="none" w:sz="0" w:space="0" w:color="auto"/>
                    <w:left w:val="none" w:sz="0" w:space="0" w:color="auto"/>
                    <w:bottom w:val="none" w:sz="0" w:space="0" w:color="auto"/>
                    <w:right w:val="none" w:sz="0" w:space="0" w:color="auto"/>
                  </w:divBdr>
                  <w:divsChild>
                    <w:div w:id="12182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6177">
      <w:bodyDiv w:val="1"/>
      <w:marLeft w:val="0"/>
      <w:marRight w:val="0"/>
      <w:marTop w:val="0"/>
      <w:marBottom w:val="0"/>
      <w:divBdr>
        <w:top w:val="none" w:sz="0" w:space="0" w:color="auto"/>
        <w:left w:val="none" w:sz="0" w:space="0" w:color="auto"/>
        <w:bottom w:val="none" w:sz="0" w:space="0" w:color="auto"/>
        <w:right w:val="none" w:sz="0" w:space="0" w:color="auto"/>
      </w:divBdr>
      <w:divsChild>
        <w:div w:id="223372790">
          <w:marLeft w:val="0"/>
          <w:marRight w:val="0"/>
          <w:marTop w:val="0"/>
          <w:marBottom w:val="0"/>
          <w:divBdr>
            <w:top w:val="none" w:sz="0" w:space="0" w:color="auto"/>
            <w:left w:val="none" w:sz="0" w:space="0" w:color="auto"/>
            <w:bottom w:val="none" w:sz="0" w:space="0" w:color="auto"/>
            <w:right w:val="none" w:sz="0" w:space="0" w:color="auto"/>
          </w:divBdr>
          <w:divsChild>
            <w:div w:id="464590933">
              <w:marLeft w:val="0"/>
              <w:marRight w:val="0"/>
              <w:marTop w:val="0"/>
              <w:marBottom w:val="0"/>
              <w:divBdr>
                <w:top w:val="none" w:sz="0" w:space="0" w:color="auto"/>
                <w:left w:val="single" w:sz="18" w:space="0" w:color="DAF0FE"/>
                <w:bottom w:val="single" w:sz="18" w:space="8" w:color="DAF0FE"/>
                <w:right w:val="single" w:sz="18" w:space="0" w:color="DAF0FE"/>
              </w:divBdr>
              <w:divsChild>
                <w:div w:id="1293097703">
                  <w:marLeft w:val="0"/>
                  <w:marRight w:val="0"/>
                  <w:marTop w:val="0"/>
                  <w:marBottom w:val="0"/>
                  <w:divBdr>
                    <w:top w:val="none" w:sz="0" w:space="0" w:color="auto"/>
                    <w:left w:val="none" w:sz="0" w:space="0" w:color="auto"/>
                    <w:bottom w:val="none" w:sz="0" w:space="0" w:color="auto"/>
                    <w:right w:val="none" w:sz="0" w:space="0" w:color="auto"/>
                  </w:divBdr>
                  <w:divsChild>
                    <w:div w:id="16992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2019-09-17T02:02:00Z</dcterms:created>
  <dcterms:modified xsi:type="dcterms:W3CDTF">2019-09-17T02:16:00Z</dcterms:modified>
</cp:coreProperties>
</file>